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F3" w:rsidRDefault="008F5DF3" w:rsidP="008F5DF3">
      <w:pPr>
        <w:pStyle w:val="20"/>
        <w:shd w:val="clear" w:color="auto" w:fill="auto"/>
        <w:ind w:left="5249" w:right="276" w:hanging="4"/>
      </w:pPr>
      <w:r>
        <w:t>У</w:t>
      </w:r>
      <w:r>
        <w:t>ТВЕРЖДАЮ</w:t>
      </w:r>
      <w:r>
        <w:br/>
        <w:t>председатель Комитета</w:t>
      </w:r>
      <w:r>
        <w:br/>
        <w:t>по</w:t>
      </w:r>
      <w:r>
        <w:t xml:space="preserve"> финансам</w:t>
      </w:r>
      <w:r>
        <w:t>, налоговой и кредитной</w:t>
      </w:r>
    </w:p>
    <w:p w:rsidR="008F5DF3" w:rsidRDefault="008F5DF3" w:rsidP="008F5DF3">
      <w:pPr>
        <w:pStyle w:val="20"/>
        <w:shd w:val="clear" w:color="auto" w:fill="auto"/>
        <w:ind w:left="5249" w:right="276" w:hanging="4"/>
      </w:pPr>
      <w:r>
        <w:t>Политике Администрации</w:t>
      </w:r>
    </w:p>
    <w:p w:rsidR="008F5DF3" w:rsidRDefault="008F5DF3" w:rsidP="008F5DF3">
      <w:pPr>
        <w:pStyle w:val="20"/>
        <w:shd w:val="clear" w:color="auto" w:fill="auto"/>
        <w:ind w:left="5249" w:right="276" w:hanging="4"/>
      </w:pPr>
      <w:r>
        <w:t>Ребрихинского района</w:t>
      </w:r>
    </w:p>
    <w:p w:rsidR="008F5DF3" w:rsidRDefault="008F5DF3" w:rsidP="008F5DF3">
      <w:pPr>
        <w:pStyle w:val="20"/>
        <w:shd w:val="clear" w:color="auto" w:fill="auto"/>
        <w:ind w:left="5249" w:right="276" w:hanging="4"/>
      </w:pPr>
      <w:r>
        <w:t>_______________Т.В.Родионова</w:t>
      </w:r>
    </w:p>
    <w:p w:rsidR="008F5DF3" w:rsidRDefault="008F5DF3" w:rsidP="008F5DF3">
      <w:pPr>
        <w:pStyle w:val="20"/>
        <w:shd w:val="clear" w:color="auto" w:fill="auto"/>
        <w:ind w:left="5249" w:right="276" w:hanging="4"/>
      </w:pPr>
      <w:r>
        <w:t>01 апреля 2015 года</w:t>
      </w:r>
    </w:p>
    <w:p w:rsidR="008F5DF3" w:rsidRDefault="008F5DF3" w:rsidP="008F5DF3">
      <w:pPr>
        <w:pStyle w:val="20"/>
        <w:shd w:val="clear" w:color="auto" w:fill="auto"/>
        <w:ind w:left="5249" w:right="276" w:hanging="4"/>
      </w:pPr>
    </w:p>
    <w:p w:rsidR="008F5DF3" w:rsidRDefault="008F5DF3" w:rsidP="008F5DF3">
      <w:pPr>
        <w:pStyle w:val="20"/>
        <w:shd w:val="clear" w:color="auto" w:fill="auto"/>
        <w:ind w:left="5249" w:right="276" w:hanging="4"/>
      </w:pPr>
    </w:p>
    <w:p w:rsidR="008F5DF3" w:rsidRDefault="008F5DF3" w:rsidP="008F5DF3">
      <w:pPr>
        <w:pStyle w:val="20"/>
        <w:shd w:val="clear" w:color="auto" w:fill="auto"/>
        <w:ind w:right="560"/>
        <w:jc w:val="center"/>
      </w:pPr>
      <w:r>
        <w:t>ДОЛЖНОСТНАЯ</w:t>
      </w:r>
      <w:r>
        <w:t xml:space="preserve"> ИНСТРУКЦИЯ</w:t>
      </w:r>
    </w:p>
    <w:p w:rsidR="008F5DF3" w:rsidRDefault="008F5DF3" w:rsidP="008F5DF3">
      <w:pPr>
        <w:pStyle w:val="20"/>
        <w:shd w:val="clear" w:color="auto" w:fill="auto"/>
        <w:tabs>
          <w:tab w:val="left" w:pos="7371"/>
        </w:tabs>
        <w:ind w:left="20" w:right="560"/>
        <w:jc w:val="center"/>
      </w:pPr>
      <w:bookmarkStart w:id="0" w:name="_GoBack"/>
      <w:r>
        <w:t xml:space="preserve">руководителя </w:t>
      </w:r>
      <w:r>
        <w:t>группы учета</w:t>
      </w:r>
    </w:p>
    <w:p w:rsidR="008F5DF3" w:rsidRDefault="008F5DF3" w:rsidP="008F5DF3">
      <w:pPr>
        <w:pStyle w:val="20"/>
        <w:shd w:val="clear" w:color="auto" w:fill="auto"/>
        <w:tabs>
          <w:tab w:val="left" w:pos="7371"/>
        </w:tabs>
        <w:spacing w:after="300"/>
        <w:ind w:left="20" w:right="560"/>
        <w:jc w:val="center"/>
      </w:pPr>
      <w:r>
        <w:t>Централизованной бухгалтерии по ведению бухгалтерского учета</w:t>
      </w:r>
      <w:r>
        <w:br/>
        <w:t>Администраций сельсоветов в составе Комитета по финансам, налоговой и</w:t>
      </w:r>
      <w:r>
        <w:br/>
        <w:t>кредитной политике Администрации Ребрихинского района</w:t>
      </w:r>
    </w:p>
    <w:bookmarkEnd w:id="0"/>
    <w:p w:rsidR="008F5DF3" w:rsidRDefault="008F5DF3" w:rsidP="008F5DF3">
      <w:pPr>
        <w:pStyle w:val="20"/>
        <w:shd w:val="clear" w:color="auto" w:fill="auto"/>
        <w:ind w:right="14"/>
        <w:jc w:val="both"/>
      </w:pPr>
      <w:r>
        <w:t>НАИМЕНОВАНИЕ ДОЛЖНОСТИ</w:t>
      </w:r>
    </w:p>
    <w:p w:rsidR="008F5DF3" w:rsidRDefault="008F5DF3" w:rsidP="008F5DF3">
      <w:pPr>
        <w:pStyle w:val="20"/>
        <w:shd w:val="clear" w:color="auto" w:fill="auto"/>
        <w:spacing w:after="300"/>
        <w:ind w:right="14"/>
        <w:jc w:val="both"/>
      </w:pPr>
      <w:r>
        <w:t>Руководитель группы учета Централизованной бухгалтерии по ведению</w:t>
      </w:r>
      <w:r>
        <w:br/>
        <w:t>бухгалтерского учета Администрации сельсоветов в составе Комитета по</w:t>
      </w:r>
      <w:r>
        <w:br/>
        <w:t>финансам, налоговой и кредитной политике Администрации Ребрихинского</w:t>
      </w:r>
      <w:r>
        <w:br/>
        <w:t>района (далее - руководитель группы учета ЦБ).</w:t>
      </w:r>
    </w:p>
    <w:p w:rsidR="008F5DF3" w:rsidRDefault="008F5DF3" w:rsidP="008F5DF3">
      <w:pPr>
        <w:pStyle w:val="20"/>
        <w:shd w:val="clear" w:color="auto" w:fill="auto"/>
        <w:ind w:right="14"/>
        <w:jc w:val="both"/>
      </w:pPr>
      <w:r>
        <w:t>НАЗНАЧЕНИЕ ДОЛЖНОСТИ</w:t>
      </w:r>
    </w:p>
    <w:p w:rsidR="008F5DF3" w:rsidRDefault="008F5DF3" w:rsidP="008F5DF3">
      <w:pPr>
        <w:pStyle w:val="20"/>
        <w:shd w:val="clear" w:color="auto" w:fill="auto"/>
        <w:ind w:right="14"/>
        <w:jc w:val="both"/>
      </w:pPr>
      <w:r>
        <w:t>Осуществление организации и методологического руководства</w:t>
      </w:r>
      <w:r>
        <w:br/>
        <w:t>бухгалтерским учетом и отчетностью в Централизованной бухгалтерии по</w:t>
      </w:r>
      <w:r>
        <w:br/>
        <w:t>ведению бухгалтерского учета Администраций сельсоветов в составе Комитета по</w:t>
      </w:r>
      <w:r>
        <w:br/>
        <w:t>финансам, налоговой и кредитной политике Администрации Ребрихинского</w:t>
      </w:r>
      <w:r>
        <w:br/>
        <w:t>района (долее - централизованная бухгалтерия).</w:t>
      </w:r>
    </w:p>
    <w:p w:rsidR="008F5DF3" w:rsidRDefault="008F5DF3" w:rsidP="008F5DF3">
      <w:pPr>
        <w:pStyle w:val="20"/>
        <w:framePr w:w="10030" w:h="5242" w:hRule="exact" w:wrap="none" w:vAnchor="page" w:hAnchor="page" w:x="1129" w:y="10400"/>
        <w:numPr>
          <w:ilvl w:val="0"/>
          <w:numId w:val="1"/>
        </w:numPr>
        <w:shd w:val="clear" w:color="auto" w:fill="auto"/>
        <w:tabs>
          <w:tab w:val="left" w:pos="328"/>
        </w:tabs>
        <w:jc w:val="both"/>
      </w:pPr>
      <w:r>
        <w:t>КВАЛИФИКАЦИОЬШЫЕ ТРЕБОВАНИЯ</w:t>
      </w:r>
    </w:p>
    <w:p w:rsidR="008F5DF3" w:rsidRDefault="008F5DF3" w:rsidP="008F5DF3">
      <w:pPr>
        <w:pStyle w:val="20"/>
        <w:framePr w:w="10030" w:h="5242" w:hRule="exact" w:wrap="none" w:vAnchor="page" w:hAnchor="page" w:x="1129" w:y="10400"/>
        <w:numPr>
          <w:ilvl w:val="1"/>
          <w:numId w:val="1"/>
        </w:numPr>
        <w:shd w:val="clear" w:color="auto" w:fill="auto"/>
        <w:tabs>
          <w:tab w:val="left" w:pos="680"/>
        </w:tabs>
        <w:jc w:val="both"/>
      </w:pPr>
      <w:r>
        <w:t>Уровень и характер знаний и навыков.</w:t>
      </w:r>
    </w:p>
    <w:p w:rsidR="008F5DF3" w:rsidRDefault="008F5DF3" w:rsidP="008F5DF3">
      <w:pPr>
        <w:pStyle w:val="20"/>
        <w:framePr w:w="10030" w:h="5242" w:hRule="exact" w:wrap="none" w:vAnchor="page" w:hAnchor="page" w:x="1129" w:y="10400"/>
        <w:shd w:val="clear" w:color="auto" w:fill="auto"/>
        <w:ind w:firstLine="400"/>
        <w:jc w:val="both"/>
      </w:pPr>
      <w:r>
        <w:t>В своей деятельности руководитель группы учета ЦБ руководствуется: Конституцией Российской Федерации, Бюджетным кодексов РФ, Федеральным законом от 06.12.2011 № 402-ФЗ «О бухгалтерском учете», приказом МФ РФ от 06.12.2010 № 162н (в редакции от 24.12.2012г) «Об утверждении плана счетов бюджетного учета и Инструкции по его применению»,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 утвержденной приказом МФ РФ от 28.12.2010 № 191н, Указаниями о порядке применения бюджетной классификации Российской Федерации утвержденными приказом МФ РФ от 21.12.2011 № 180н, законами и иными нормативными правовыми актами Алтайского края и муниципального образования Ребрихинский район Алтайского края, положением о Комитете по финансам, налоговой и кредитной политике Администрации Ребрихинского района, а также Положением о Централизованной бухгалтерии по ведению бухгалтерского учета</w:t>
      </w:r>
    </w:p>
    <w:p w:rsidR="008F5DF3" w:rsidRDefault="008F5DF3" w:rsidP="008F5DF3">
      <w:pPr>
        <w:pStyle w:val="20"/>
        <w:shd w:val="clear" w:color="auto" w:fill="auto"/>
        <w:ind w:right="14"/>
        <w:jc w:val="both"/>
      </w:pPr>
      <w:r>
        <w:t>Составление проекта бюджета поселения, осуществление предварительного</w:t>
      </w:r>
      <w:r>
        <w:br/>
        <w:t>финансового контроля, ведение бухгалтерского учета и составление отчета об</w:t>
      </w:r>
      <w:r>
        <w:br/>
        <w:t>исполнении бюджета поселения.</w:t>
      </w:r>
    </w:p>
    <w:p w:rsidR="00896717" w:rsidRDefault="00896717">
      <w:pPr>
        <w:rPr>
          <w:sz w:val="2"/>
          <w:szCs w:val="2"/>
        </w:rPr>
        <w:sectPr w:rsidR="00896717" w:rsidSect="008F5DF3">
          <w:pgSz w:w="11900" w:h="16840"/>
          <w:pgMar w:top="360" w:right="0" w:bottom="360" w:left="1134" w:header="0" w:footer="3" w:gutter="0"/>
          <w:cols w:space="720"/>
          <w:noEndnote/>
          <w:docGrid w:linePitch="360"/>
        </w:sectPr>
      </w:pPr>
    </w:p>
    <w:p w:rsidR="00896717" w:rsidRDefault="008F5DF3">
      <w:pPr>
        <w:pStyle w:val="20"/>
        <w:framePr w:w="10022" w:h="1353" w:hRule="exact" w:wrap="none" w:vAnchor="page" w:hAnchor="page" w:x="1133" w:y="859"/>
        <w:shd w:val="clear" w:color="auto" w:fill="auto"/>
        <w:jc w:val="both"/>
      </w:pPr>
      <w:r>
        <w:lastRenderedPageBreak/>
        <w:t>Администраций сельсоветов в составе Комитета по финансам, налоговой и кредитной политике Администрации Ребрихинского рай</w:t>
      </w:r>
      <w:r>
        <w:t>она.</w:t>
      </w:r>
    </w:p>
    <w:p w:rsidR="00896717" w:rsidRDefault="008F5DF3">
      <w:pPr>
        <w:pStyle w:val="20"/>
        <w:framePr w:w="10022" w:h="1353" w:hRule="exact" w:wrap="none" w:vAnchor="page" w:hAnchor="page" w:x="1133" w:y="859"/>
        <w:numPr>
          <w:ilvl w:val="1"/>
          <w:numId w:val="1"/>
        </w:numPr>
        <w:shd w:val="clear" w:color="auto" w:fill="auto"/>
        <w:tabs>
          <w:tab w:val="left" w:pos="716"/>
        </w:tabs>
        <w:jc w:val="both"/>
      </w:pPr>
      <w:r>
        <w:t>Образование</w:t>
      </w:r>
    </w:p>
    <w:p w:rsidR="00896717" w:rsidRDefault="008F5DF3">
      <w:pPr>
        <w:pStyle w:val="20"/>
        <w:framePr w:w="10022" w:h="1353" w:hRule="exact" w:wrap="none" w:vAnchor="page" w:hAnchor="page" w:x="1133" w:y="859"/>
        <w:shd w:val="clear" w:color="auto" w:fill="auto"/>
        <w:ind w:left="340"/>
      </w:pPr>
      <w:r>
        <w:t>Высшее - профессиональное (финансовое, экономическое).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0"/>
          <w:numId w:val="1"/>
        </w:numPr>
        <w:shd w:val="clear" w:color="auto" w:fill="auto"/>
        <w:tabs>
          <w:tab w:val="left" w:pos="716"/>
        </w:tabs>
        <w:jc w:val="both"/>
      </w:pPr>
      <w:r>
        <w:t>ДОЛЖНОСТНЫЕ ОБЯЗАННОСТИ, ПРАВА И ОТВЕТСТВЕННОСТЬ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1"/>
          <w:numId w:val="1"/>
        </w:numPr>
        <w:shd w:val="clear" w:color="auto" w:fill="auto"/>
        <w:tabs>
          <w:tab w:val="left" w:pos="716"/>
        </w:tabs>
        <w:jc w:val="both"/>
      </w:pPr>
      <w:r>
        <w:t>Должностные обязанности: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787"/>
        </w:tabs>
        <w:jc w:val="both"/>
      </w:pPr>
      <w:r>
        <w:t xml:space="preserve">Осуществление организации и методологического руководства бухгалтерским учетом и отчетностью в </w:t>
      </w:r>
      <w:r>
        <w:t>централизованной бухгалтерии.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787"/>
        </w:tabs>
        <w:jc w:val="both"/>
      </w:pPr>
      <w:r>
        <w:t>Организация и ведение бухгалтерского и налогового учета и отчетности,</w:t>
      </w:r>
    </w:p>
    <w:p w:rsidR="00896717" w:rsidRDefault="008F5DF3">
      <w:pPr>
        <w:pStyle w:val="20"/>
        <w:framePr w:w="10022" w:h="12687" w:hRule="exact" w:wrap="none" w:vAnchor="page" w:hAnchor="page" w:x="1133" w:y="2460"/>
        <w:shd w:val="clear" w:color="auto" w:fill="auto"/>
        <w:tabs>
          <w:tab w:val="left" w:pos="1681"/>
          <w:tab w:val="left" w:pos="4774"/>
        </w:tabs>
        <w:jc w:val="both"/>
      </w:pPr>
      <w:r>
        <w:t>расчетных, обязательных и хозяйственных операций в натуральном и денежном выражении</w:t>
      </w:r>
      <w:r>
        <w:tab/>
        <w:t>путем сплошного,</w:t>
      </w:r>
      <w:r>
        <w:tab/>
        <w:t>непрерывного, документального и</w:t>
      </w:r>
    </w:p>
    <w:p w:rsidR="00896717" w:rsidRDefault="008F5DF3">
      <w:pPr>
        <w:pStyle w:val="20"/>
        <w:framePr w:w="10022" w:h="12687" w:hRule="exact" w:wrap="none" w:vAnchor="page" w:hAnchor="page" w:x="1133" w:y="2460"/>
        <w:shd w:val="clear" w:color="auto" w:fill="auto"/>
        <w:jc w:val="both"/>
      </w:pPr>
      <w:r>
        <w:t>взаимосвязанного их отр</w:t>
      </w:r>
      <w:r>
        <w:t>ажения в бухгалтерских регистрах в соответствии с действующим законодательством.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791"/>
        </w:tabs>
        <w:jc w:val="both"/>
      </w:pPr>
      <w:r>
        <w:t>Предварительный контроль за соответствием заключаемых муниципальных контрактов объемам ассигнований, предусмотренных бюджетом сельского поселения и бюджетной росписью, а также</w:t>
      </w:r>
      <w:r>
        <w:t xml:space="preserve"> сметой доходов и расходов и лимитами бюджетных обязательств при казначейском обслуживании бюджетов через лицевые счета, за своевременным и правильным оформлением первичных документов и законностью совершаемых операций.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794"/>
        </w:tabs>
        <w:jc w:val="both"/>
      </w:pPr>
      <w:r>
        <w:t>Контроль за правильным расходованием</w:t>
      </w:r>
      <w:r>
        <w:t xml:space="preserve"> целевых бюджетных средств, за наличием и движением имущества муниципального образования, использованием товарно-материальных ценностей, трудовых и финансовых ресурсов в соответствии с действующим законодательством.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787"/>
        </w:tabs>
        <w:jc w:val="both"/>
      </w:pPr>
      <w:r>
        <w:t>Контроль за исполнением бюджета муниципа</w:t>
      </w:r>
      <w:r>
        <w:t>льного образования.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794"/>
        </w:tabs>
        <w:jc w:val="both"/>
      </w:pPr>
      <w:r>
        <w:t>Своевременное проведение расчетов с организациями и физическими лицами при достаточном финансировании и получении собственных доходов муниципальным образованием.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791"/>
        </w:tabs>
        <w:jc w:val="both"/>
      </w:pPr>
      <w:r>
        <w:t>Разработка контрольных цифр для составления бюджетов поселений, составлени</w:t>
      </w:r>
      <w:r>
        <w:t>е экономически обоснованных проектов бюджетов поселений и документов, одновременно разрабатываемых с проектом бюджета на очередной год. Своевременная подготовка и корректировка бюджетов поселений в течении финансового года.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787"/>
        </w:tabs>
        <w:jc w:val="both"/>
      </w:pPr>
      <w:r>
        <w:t>Составление и представление отче</w:t>
      </w:r>
      <w:r>
        <w:t>тности в налоговые органы, внебюджетные фонды, органы статистики и иные органы.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787"/>
        </w:tabs>
        <w:jc w:val="both"/>
      </w:pPr>
      <w:r>
        <w:t>Составление ежемесячной, квартальной и годовой отчетности по исполнению бюджета поселения.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1428"/>
        </w:tabs>
        <w:jc w:val="both"/>
      </w:pPr>
      <w:r>
        <w:t>Экономический анализ результатов исполнения бюджетов поселений.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1428"/>
        </w:tabs>
        <w:jc w:val="both"/>
      </w:pPr>
      <w:r>
        <w:t>Консультирование глав</w:t>
      </w:r>
      <w:r>
        <w:t xml:space="preserve"> Администраций сельсоветов по вопросам налогообложения, бухгалтерского учета и отчетности.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1213"/>
        </w:tabs>
        <w:jc w:val="both"/>
      </w:pPr>
      <w:r>
        <w:t>Начисление и выплата в срок, при своевременном финансировании, заработной платы работникам сельских Администраций.</w:t>
      </w:r>
    </w:p>
    <w:p w:rsidR="00896717" w:rsidRDefault="008F5DF3">
      <w:pPr>
        <w:pStyle w:val="20"/>
        <w:framePr w:w="10022" w:h="12687" w:hRule="exact" w:wrap="none" w:vAnchor="page" w:hAnchor="page" w:x="1133" w:y="2460"/>
        <w:numPr>
          <w:ilvl w:val="2"/>
          <w:numId w:val="1"/>
        </w:numPr>
        <w:shd w:val="clear" w:color="auto" w:fill="auto"/>
        <w:tabs>
          <w:tab w:val="left" w:pos="1428"/>
        </w:tabs>
        <w:jc w:val="both"/>
      </w:pPr>
      <w:r>
        <w:t>Учет начисления и уплаты страховых и накопительных</w:t>
      </w:r>
      <w:r>
        <w:t xml:space="preserve"> взносов с внедрением индивидуального (персонифицированного) учета.</w:t>
      </w:r>
    </w:p>
    <w:p w:rsidR="00896717" w:rsidRDefault="00896717">
      <w:pPr>
        <w:rPr>
          <w:sz w:val="2"/>
          <w:szCs w:val="2"/>
        </w:rPr>
        <w:sectPr w:rsidR="008967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1431"/>
        </w:tabs>
        <w:jc w:val="both"/>
      </w:pPr>
      <w:r>
        <w:lastRenderedPageBreak/>
        <w:t xml:space="preserve">Проведение инвентаризации денежных средств, средств в расчетах, материальных ценностей. Своевременное и правильное определение результатов инвентаризации и отражение </w:t>
      </w:r>
      <w:r>
        <w:t>их в отчетности.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1431"/>
        </w:tabs>
        <w:jc w:val="both"/>
      </w:pPr>
      <w:r>
        <w:t>Составление и ежедневное представление главам сельских Администраций данных об остатках средств на счетах местных бюджетов и других сведений, связанных с исполнением бюджетов поселений.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1431"/>
        </w:tabs>
        <w:jc w:val="both"/>
      </w:pPr>
      <w:r>
        <w:t xml:space="preserve">Проведение инструктажа материально-ответственных лиц </w:t>
      </w:r>
      <w:r>
        <w:t>обслуживаемых учреждений в части учета и сохранности ценностей, находящихся на их ответственном хранении, проведение тематических проверок, проверок снятия показаний спидометров на автомобилях сельских Администраций.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1431"/>
        </w:tabs>
        <w:jc w:val="both"/>
      </w:pPr>
      <w:r>
        <w:t>Хранение бухгалтерских документов, реги</w:t>
      </w:r>
      <w:r>
        <w:t>стров учета, бюджетных росписей, смет расходов, расчетов к ним, других документов, а также сдача их в архив в установленном законом порядке.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1431"/>
        </w:tabs>
        <w:jc w:val="both"/>
      </w:pPr>
      <w:r>
        <w:t xml:space="preserve">Представление интересов обслуживаемой Администрации сельсовета по доверенности в различных организациях (налоговая </w:t>
      </w:r>
      <w:r>
        <w:t>инспекция, отделение Пенсионного фонда РФ, социальное страхование и т.п.).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1431"/>
        </w:tabs>
        <w:jc w:val="both"/>
      </w:pPr>
      <w:r>
        <w:t>Иную деятельность, предусмотренную действующим законодательством, регулирующим финансово-хозяйственную деятельность учреждений.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1"/>
          <w:numId w:val="1"/>
        </w:numPr>
        <w:shd w:val="clear" w:color="auto" w:fill="auto"/>
        <w:tabs>
          <w:tab w:val="left" w:pos="797"/>
        </w:tabs>
        <w:jc w:val="both"/>
      </w:pPr>
      <w:r>
        <w:t>Ответственность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797"/>
        </w:tabs>
        <w:jc w:val="both"/>
      </w:pPr>
      <w:r>
        <w:t xml:space="preserve">Несет ответственность за организацию </w:t>
      </w:r>
      <w:r>
        <w:t>работы централизованной бухгалтерии в соответствии с требованиями действующего законодательства;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797"/>
        </w:tabs>
        <w:jc w:val="both"/>
      </w:pPr>
      <w:r>
        <w:t xml:space="preserve">Несет ответственность за формирование учетной политики, ведение бухгалтерского учета в уполномоченных органах (в обслуживаемых им Администрациях сельсоветов), </w:t>
      </w:r>
      <w:r>
        <w:t>своевременное предоставление полной и достоверной бухгалтерской отчетности;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797"/>
        </w:tabs>
        <w:jc w:val="both"/>
      </w:pPr>
      <w:r>
        <w:t>Несет административную, дисциплинарную, уголовную и материальную</w:t>
      </w:r>
    </w:p>
    <w:p w:rsidR="00896717" w:rsidRDefault="008F5DF3">
      <w:pPr>
        <w:pStyle w:val="20"/>
        <w:framePr w:w="10022" w:h="14619" w:hRule="exact" w:wrap="none" w:vAnchor="page" w:hAnchor="page" w:x="1133" w:y="848"/>
        <w:shd w:val="clear" w:color="auto" w:fill="auto"/>
        <w:tabs>
          <w:tab w:val="left" w:pos="2056"/>
          <w:tab w:val="left" w:pos="7290"/>
        </w:tabs>
        <w:jc w:val="both"/>
      </w:pPr>
      <w:r>
        <w:t>ответственность за несвоевременное и некачественное выполнение должностных обязанностей,</w:t>
      </w:r>
      <w:r>
        <w:tab/>
        <w:t>указаний вышестоящих орган</w:t>
      </w:r>
      <w:r>
        <w:t>ов,</w:t>
      </w:r>
      <w:r>
        <w:tab/>
        <w:t>не использование</w:t>
      </w:r>
    </w:p>
    <w:p w:rsidR="00896717" w:rsidRDefault="008F5DF3">
      <w:pPr>
        <w:pStyle w:val="20"/>
        <w:framePr w:w="10022" w:h="14619" w:hRule="exact" w:wrap="none" w:vAnchor="page" w:hAnchor="page" w:x="1133" w:y="848"/>
        <w:shd w:val="clear" w:color="auto" w:fill="auto"/>
        <w:jc w:val="both"/>
      </w:pPr>
      <w:r>
        <w:t>предоставленных прав, несоблюдение трудовой дисциплины. Правил охраны труда и техники безопасности на своем рабочем месте (в Администрации сельсовета).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1"/>
          <w:numId w:val="1"/>
        </w:numPr>
        <w:shd w:val="clear" w:color="auto" w:fill="auto"/>
        <w:tabs>
          <w:tab w:val="left" w:pos="797"/>
        </w:tabs>
        <w:jc w:val="both"/>
      </w:pPr>
      <w:r>
        <w:t>Права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797"/>
        </w:tabs>
        <w:jc w:val="both"/>
      </w:pPr>
      <w:r>
        <w:t xml:space="preserve">Работники централизованной бухгалтерии имеют право требовать от работников </w:t>
      </w:r>
      <w:r>
        <w:t>сельских Администраций: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3"/>
          <w:numId w:val="1"/>
        </w:numPr>
        <w:shd w:val="clear" w:color="auto" w:fill="auto"/>
        <w:tabs>
          <w:tab w:val="left" w:pos="970"/>
        </w:tabs>
        <w:jc w:val="both"/>
      </w:pPr>
      <w:r>
        <w:t>предоставления материалов, необходимых для ведения бухгалтерского учета;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3"/>
          <w:numId w:val="1"/>
        </w:numPr>
        <w:shd w:val="clear" w:color="auto" w:fill="auto"/>
        <w:tabs>
          <w:tab w:val="left" w:pos="960"/>
        </w:tabs>
        <w:jc w:val="both"/>
      </w:pPr>
      <w:r>
        <w:t>выполнения графика документооборота.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963"/>
        </w:tabs>
        <w:jc w:val="both"/>
      </w:pPr>
      <w:r>
        <w:t xml:space="preserve">Работники централизованной бухгалтерии имеют право не принимать к исполнению документы, оформленные с нарушением порядка, </w:t>
      </w:r>
      <w:r>
        <w:t>установленного законодательством, проводить тематические проверки.</w:t>
      </w:r>
    </w:p>
    <w:p w:rsidR="00896717" w:rsidRDefault="008F5DF3">
      <w:pPr>
        <w:pStyle w:val="20"/>
        <w:framePr w:w="10022" w:h="14619" w:hRule="exact" w:wrap="none" w:vAnchor="page" w:hAnchor="page" w:x="1133" w:y="848"/>
        <w:numPr>
          <w:ilvl w:val="2"/>
          <w:numId w:val="1"/>
        </w:numPr>
        <w:shd w:val="clear" w:color="auto" w:fill="auto"/>
        <w:tabs>
          <w:tab w:val="left" w:pos="797"/>
        </w:tabs>
        <w:jc w:val="both"/>
      </w:pPr>
      <w:r>
        <w:t xml:space="preserve">Работник централизованной бухгалтерии запрашивает и получает в установленном порядке от органов местного самоуправления, других организаций, в том числе кредитных, необходимую информацию и </w:t>
      </w:r>
      <w:r>
        <w:t>методические рекомендации по вопросам своей компетенции.</w:t>
      </w:r>
    </w:p>
    <w:p w:rsidR="00896717" w:rsidRDefault="00896717">
      <w:pPr>
        <w:rPr>
          <w:sz w:val="2"/>
          <w:szCs w:val="2"/>
        </w:rPr>
        <w:sectPr w:rsidR="008967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6717" w:rsidRDefault="008F5DF3">
      <w:pPr>
        <w:pStyle w:val="20"/>
        <w:framePr w:w="10001" w:h="5224" w:hRule="exact" w:wrap="none" w:vAnchor="page" w:hAnchor="page" w:x="1144" w:y="862"/>
        <w:numPr>
          <w:ilvl w:val="2"/>
          <w:numId w:val="1"/>
        </w:numPr>
        <w:shd w:val="clear" w:color="auto" w:fill="auto"/>
        <w:tabs>
          <w:tab w:val="left" w:pos="753"/>
        </w:tabs>
        <w:spacing w:after="332"/>
        <w:jc w:val="both"/>
      </w:pPr>
      <w:r>
        <w:lastRenderedPageBreak/>
        <w:t>Принимает участие в конференциях, семинарах. Совещаниях по своей тематике.</w:t>
      </w:r>
    </w:p>
    <w:p w:rsidR="00896717" w:rsidRDefault="008F5DF3">
      <w:pPr>
        <w:pStyle w:val="20"/>
        <w:framePr w:w="10001" w:h="5224" w:hRule="exact" w:wrap="none" w:vAnchor="page" w:hAnchor="page" w:x="1144" w:y="862"/>
        <w:numPr>
          <w:ilvl w:val="0"/>
          <w:numId w:val="1"/>
        </w:numPr>
        <w:shd w:val="clear" w:color="auto" w:fill="auto"/>
        <w:tabs>
          <w:tab w:val="left" w:pos="671"/>
        </w:tabs>
        <w:spacing w:line="280" w:lineRule="exact"/>
        <w:jc w:val="both"/>
      </w:pPr>
      <w:r>
        <w:t>ПОРЯДОК СЛУЖЕБНОГО ВЗАИМОДЕЙСТВИЯ</w:t>
      </w:r>
    </w:p>
    <w:p w:rsidR="00896717" w:rsidRDefault="008F5DF3">
      <w:pPr>
        <w:pStyle w:val="20"/>
        <w:framePr w:w="10001" w:h="5224" w:hRule="exact" w:wrap="none" w:vAnchor="page" w:hAnchor="page" w:x="1144" w:y="862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 xml:space="preserve">Специалист централизованной бухгалтерии взаимодействует с </w:t>
      </w:r>
      <w:r>
        <w:t>председателем комитета, работниками комитета и централизованной бухгалтерии, работниками Администраций сельсоветов, с руководителями и работниками организаций и учреждений по вопросам своей компетенции.</w:t>
      </w:r>
    </w:p>
    <w:p w:rsidR="00896717" w:rsidRDefault="008F5DF3">
      <w:pPr>
        <w:pStyle w:val="20"/>
        <w:framePr w:w="10001" w:h="5224" w:hRule="exact" w:wrap="none" w:vAnchor="page" w:hAnchor="page" w:x="1144" w:y="862"/>
        <w:numPr>
          <w:ilvl w:val="1"/>
          <w:numId w:val="1"/>
        </w:numPr>
        <w:shd w:val="clear" w:color="auto" w:fill="auto"/>
        <w:tabs>
          <w:tab w:val="left" w:pos="537"/>
        </w:tabs>
        <w:spacing w:after="300" w:line="324" w:lineRule="exact"/>
        <w:jc w:val="both"/>
      </w:pPr>
      <w:r>
        <w:t>Требования специалиста централизованной бухгалтерии п</w:t>
      </w:r>
      <w:r>
        <w:t>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 организаций, обслуживаемых централизованной бухгалтерией.</w:t>
      </w:r>
    </w:p>
    <w:p w:rsidR="00896717" w:rsidRDefault="008F5DF3">
      <w:pPr>
        <w:pStyle w:val="20"/>
        <w:framePr w:w="10001" w:h="5224" w:hRule="exact" w:wrap="none" w:vAnchor="page" w:hAnchor="page" w:x="1144" w:y="862"/>
        <w:shd w:val="clear" w:color="auto" w:fill="auto"/>
        <w:spacing w:line="324" w:lineRule="exact"/>
        <w:jc w:val="both"/>
      </w:pPr>
      <w:r>
        <w:t>Руководитель группы учета централизованной бухгал</w:t>
      </w:r>
      <w:r>
        <w:t>терии назначается и освобождается от должности приказом председателя комитета по финансам, налоговой и кредитной политике Администрации Ребрихинского района.</w:t>
      </w:r>
    </w:p>
    <w:p w:rsidR="00896717" w:rsidRDefault="008F5DF3">
      <w:pPr>
        <w:pStyle w:val="20"/>
        <w:framePr w:wrap="none" w:vAnchor="page" w:hAnchor="page" w:x="1151" w:y="8648"/>
        <w:shd w:val="clear" w:color="auto" w:fill="auto"/>
        <w:spacing w:line="280" w:lineRule="exact"/>
      </w:pPr>
      <w:r>
        <w:t>Ознакомлена:</w:t>
      </w:r>
    </w:p>
    <w:p w:rsidR="00896717" w:rsidRDefault="008F5DF3">
      <w:pPr>
        <w:pStyle w:val="20"/>
        <w:framePr w:w="2246" w:h="658" w:hRule="exact" w:wrap="none" w:vAnchor="page" w:hAnchor="page" w:x="7689" w:y="8644"/>
        <w:shd w:val="clear" w:color="auto" w:fill="auto"/>
        <w:spacing w:line="280" w:lineRule="exact"/>
        <w:ind w:left="200"/>
      </w:pPr>
      <w:r>
        <w:t>М.А.Селиванова</w:t>
      </w:r>
    </w:p>
    <w:p w:rsidR="00896717" w:rsidRDefault="008F5DF3">
      <w:pPr>
        <w:pStyle w:val="20"/>
        <w:framePr w:w="2246" w:h="658" w:hRule="exact" w:wrap="none" w:vAnchor="page" w:hAnchor="page" w:x="7689" w:y="8644"/>
        <w:shd w:val="clear" w:color="auto" w:fill="auto"/>
        <w:spacing w:line="280" w:lineRule="exact"/>
      </w:pPr>
      <w:r>
        <w:t>01.04.2015г.</w:t>
      </w:r>
    </w:p>
    <w:p w:rsidR="00896717" w:rsidRDefault="00896717">
      <w:pPr>
        <w:rPr>
          <w:sz w:val="2"/>
          <w:szCs w:val="2"/>
        </w:rPr>
      </w:pPr>
    </w:p>
    <w:sectPr w:rsidR="008967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E9" w:rsidRDefault="00E13BE9">
      <w:r>
        <w:separator/>
      </w:r>
    </w:p>
  </w:endnote>
  <w:endnote w:type="continuationSeparator" w:id="0">
    <w:p w:rsidR="00E13BE9" w:rsidRDefault="00E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E9" w:rsidRDefault="00E13BE9"/>
  </w:footnote>
  <w:footnote w:type="continuationSeparator" w:id="0">
    <w:p w:rsidR="00E13BE9" w:rsidRDefault="00E13B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E746A"/>
    <w:multiLevelType w:val="multilevel"/>
    <w:tmpl w:val="9E465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17"/>
    <w:rsid w:val="00896717"/>
    <w:rsid w:val="008F5DF3"/>
    <w:rsid w:val="00E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9043CE"/>
  <w15:docId w15:val="{3CFD7FC6-434A-4069-8043-AD20494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2020-09-10T04:51:00Z</dcterms:created>
  <dcterms:modified xsi:type="dcterms:W3CDTF">2020-09-10T09:52:00Z</dcterms:modified>
</cp:coreProperties>
</file>